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5D651A9"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Meeting #</w:t>
      </w:r>
      <w:r w:rsidR="009F0B21">
        <w:rPr>
          <w:b/>
          <w:noProof/>
          <w:sz w:val="24"/>
        </w:rPr>
        <w:t>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F0B21">
        <w:rPr>
          <w:b/>
          <w:noProof/>
          <w:sz w:val="24"/>
        </w:rPr>
        <w:t>S2-250</w:t>
      </w:r>
      <w:r w:rsidR="00A63E3C">
        <w:rPr>
          <w:b/>
          <w:noProof/>
          <w:sz w:val="24"/>
        </w:rPr>
        <w:t>7194</w:t>
      </w:r>
      <w:r>
        <w:rPr>
          <w:b/>
          <w:noProof/>
          <w:sz w:val="24"/>
        </w:rPr>
        <w:fldChar w:fldCharType="begin"/>
      </w:r>
      <w:r>
        <w:rPr>
          <w:b/>
          <w:noProof/>
          <w:sz w:val="24"/>
        </w:rPr>
        <w:instrText xml:space="preserve"> DOCPROPERTY  Tdoc#  \* MERGEFORMAT </w:instrText>
      </w:r>
      <w:r>
        <w:rPr>
          <w:b/>
          <w:noProof/>
          <w:sz w:val="24"/>
        </w:rPr>
        <w:fldChar w:fldCharType="end"/>
      </w:r>
    </w:p>
    <w:p w14:paraId="2CEEC297" w14:textId="2F5EEC7D" w:rsidR="00CC4471" w:rsidRPr="009F0B21" w:rsidRDefault="009F0B21" w:rsidP="009F0B21">
      <w:pPr>
        <w:pBdr>
          <w:bottom w:val="single" w:sz="6" w:space="0" w:color="auto"/>
        </w:pBdr>
        <w:tabs>
          <w:tab w:val="right" w:pos="9638"/>
        </w:tabs>
        <w:rPr>
          <w:rFonts w:ascii="Arial" w:hAnsi="Arial" w:cs="Arial"/>
          <w:b/>
          <w:bCs/>
          <w:sz w:val="24"/>
        </w:rPr>
      </w:pPr>
      <w:r w:rsidRPr="009F0B21">
        <w:rPr>
          <w:rFonts w:ascii="Arial" w:hAnsi="Arial" w:cs="Arial"/>
          <w:b/>
          <w:bCs/>
          <w:sz w:val="24"/>
        </w:rPr>
        <w:t>Goteborg</w:t>
      </w:r>
      <w:r w:rsidR="008B4AAF" w:rsidRPr="009F0B21">
        <w:rPr>
          <w:rFonts w:ascii="Arial" w:hAnsi="Arial" w:cs="Arial"/>
          <w:b/>
          <w:bCs/>
          <w:sz w:val="24"/>
        </w:rPr>
        <w:t xml:space="preserve">, </w:t>
      </w:r>
      <w:r w:rsidRPr="009F0B21">
        <w:rPr>
          <w:rFonts w:ascii="Arial" w:hAnsi="Arial" w:cs="Arial"/>
          <w:b/>
          <w:bCs/>
          <w:sz w:val="24"/>
        </w:rPr>
        <w:t>SE</w:t>
      </w:r>
      <w:r w:rsidR="00CC4471" w:rsidRPr="009F0B21">
        <w:rPr>
          <w:rFonts w:ascii="Arial" w:hAnsi="Arial" w:cs="Arial"/>
          <w:b/>
          <w:bCs/>
          <w:sz w:val="24"/>
        </w:rPr>
        <w:t xml:space="preserve">, </w:t>
      </w:r>
      <w:r w:rsidRPr="009F0B21">
        <w:rPr>
          <w:rFonts w:ascii="Arial" w:hAnsi="Arial" w:cs="Arial"/>
          <w:b/>
          <w:bCs/>
          <w:sz w:val="24"/>
        </w:rPr>
        <w:t>25-29 Aug, 2025</w:t>
      </w:r>
    </w:p>
    <w:p w14:paraId="1A2057A0" w14:textId="14ED9C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0B21">
        <w:rPr>
          <w:rFonts w:ascii="Arial" w:hAnsi="Arial" w:cs="Arial"/>
          <w:b/>
          <w:bCs/>
          <w:lang w:val="en-US"/>
        </w:rPr>
        <w:tab/>
      </w:r>
      <w:r w:rsidR="009F0B21">
        <w:rPr>
          <w:rFonts w:ascii="Arial" w:hAnsi="Arial" w:cs="Arial"/>
          <w:b/>
          <w:bCs/>
          <w:lang w:val="en-US"/>
        </w:rPr>
        <w:tab/>
        <w:t>CATT</w:t>
      </w:r>
    </w:p>
    <w:p w14:paraId="65CE4E4B" w14:textId="244668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090D">
        <w:rPr>
          <w:rFonts w:ascii="Arial" w:hAnsi="Arial" w:cs="Arial"/>
          <w:b/>
          <w:bCs/>
          <w:lang w:val="en-US"/>
        </w:rPr>
        <w:tab/>
      </w:r>
      <w:r w:rsidR="0079090D">
        <w:rPr>
          <w:rFonts w:ascii="Arial" w:hAnsi="Arial" w:cs="Arial"/>
          <w:b/>
          <w:bCs/>
          <w:lang w:val="en-US"/>
        </w:rPr>
        <w:tab/>
        <w:t>WT#2</w:t>
      </w:r>
      <w:r w:rsidR="009F0B21">
        <w:rPr>
          <w:rFonts w:ascii="Arial" w:hAnsi="Arial" w:cs="Arial"/>
          <w:b/>
          <w:bCs/>
          <w:lang w:val="en-US"/>
        </w:rPr>
        <w:t xml:space="preserve">, </w:t>
      </w:r>
      <w:r w:rsidR="0079090D">
        <w:rPr>
          <w:rFonts w:ascii="Arial" w:hAnsi="Arial" w:cs="Arial"/>
          <w:b/>
          <w:bCs/>
          <w:lang w:val="en-US"/>
        </w:rPr>
        <w:t>Migration and Interworking</w:t>
      </w:r>
      <w:r w:rsidR="008102B4">
        <w:rPr>
          <w:rFonts w:ascii="Arial" w:hAnsi="Arial" w:cs="Arial"/>
          <w:b/>
          <w:bCs/>
          <w:lang w:val="en-US"/>
        </w:rPr>
        <w:t>,</w:t>
      </w:r>
      <w:r w:rsidR="000A0821">
        <w:rPr>
          <w:rFonts w:ascii="Arial" w:hAnsi="Arial" w:cs="Arial"/>
          <w:b/>
          <w:bCs/>
          <w:lang w:val="en-US"/>
        </w:rPr>
        <w:t xml:space="preserve"> and study proposal</w:t>
      </w:r>
    </w:p>
    <w:p w14:paraId="4E38BC0B" w14:textId="6524483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F0B21">
        <w:rPr>
          <w:rFonts w:ascii="Arial" w:hAnsi="Arial" w:cs="Arial"/>
          <w:b/>
          <w:bCs/>
          <w:lang w:val="en-US"/>
        </w:rPr>
        <w:tab/>
      </w:r>
      <w:r w:rsidR="009F0B21">
        <w:rPr>
          <w:rFonts w:ascii="Arial" w:hAnsi="Arial" w:cs="Arial"/>
          <w:b/>
          <w:bCs/>
          <w:lang w:val="en-US"/>
        </w:rPr>
        <w:tab/>
      </w:r>
      <w:r>
        <w:rPr>
          <w:rFonts w:ascii="Arial" w:hAnsi="Arial" w:cs="Arial"/>
          <w:b/>
          <w:bCs/>
          <w:lang w:val="en-US"/>
        </w:rPr>
        <w:t>Approval</w:t>
      </w:r>
    </w:p>
    <w:p w14:paraId="620389C1" w14:textId="733C096F" w:rsidR="0051688C" w:rsidRDefault="000A0821"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ab/>
      </w:r>
      <w:r>
        <w:rPr>
          <w:rFonts w:ascii="Arial" w:hAnsi="Arial" w:cs="Arial"/>
          <w:b/>
          <w:bCs/>
          <w:lang w:val="en-US"/>
        </w:rPr>
        <w:tab/>
        <w:t>20.6.2</w:t>
      </w:r>
    </w:p>
    <w:p w14:paraId="09C0AB02" w14:textId="4A146FCD" w:rsidR="0051688C" w:rsidRDefault="0051688C">
      <w:pPr>
        <w:spacing w:after="120"/>
        <w:ind w:left="1985" w:hanging="1985"/>
        <w:rPr>
          <w:rFonts w:ascii="Arial" w:hAnsi="Arial" w:cs="Arial"/>
          <w:b/>
          <w:bCs/>
          <w:lang w:val="en-US"/>
        </w:rPr>
      </w:pPr>
      <w:r>
        <w:rPr>
          <w:rFonts w:ascii="Arial" w:hAnsi="Arial" w:cs="Arial"/>
          <w:b/>
          <w:bCs/>
          <w:lang w:val="en-US"/>
        </w:rPr>
        <w:t>Work Item</w:t>
      </w:r>
      <w:r w:rsidR="009F0B21">
        <w:rPr>
          <w:rFonts w:ascii="Arial" w:hAnsi="Arial" w:cs="Arial"/>
          <w:b/>
          <w:bCs/>
          <w:lang w:val="en-US"/>
        </w:rPr>
        <w:t xml:space="preserve"> </w:t>
      </w:r>
      <w:r w:rsidR="009F0B21" w:rsidRPr="00F32D6F">
        <w:rPr>
          <w:rFonts w:ascii="Arial" w:hAnsi="Arial" w:cs="Arial"/>
          <w:b/>
        </w:rPr>
        <w:t>/ Release:</w:t>
      </w:r>
      <w:r w:rsidR="009F0B21" w:rsidRPr="00F32D6F">
        <w:rPr>
          <w:rFonts w:ascii="Arial" w:hAnsi="Arial" w:cs="Arial"/>
          <w:b/>
        </w:rPr>
        <w:tab/>
      </w:r>
      <w:r w:rsidR="009F0B21">
        <w:rPr>
          <w:rFonts w:ascii="Arial" w:hAnsi="Arial" w:cs="Arial"/>
          <w:b/>
        </w:rPr>
        <w:tab/>
      </w:r>
      <w:r w:rsidR="009F0B21">
        <w:rPr>
          <w:rFonts w:ascii="Arial" w:hAnsi="Arial" w:cs="Arial"/>
          <w:b/>
        </w:rPr>
        <w:tab/>
      </w:r>
      <w:r w:rsidR="009F0B21" w:rsidRPr="00FF6D69">
        <w:rPr>
          <w:rFonts w:ascii="Arial" w:hAnsi="Arial" w:cs="Arial"/>
          <w:b/>
        </w:rPr>
        <w:t>FS_6G_ARC</w:t>
      </w:r>
      <w:r w:rsidR="009F0B21" w:rsidRPr="00F32D6F">
        <w:rPr>
          <w:rFonts w:ascii="Arial" w:hAnsi="Arial" w:cs="Arial"/>
          <w:b/>
        </w:rPr>
        <w:t>/Rel-</w:t>
      </w:r>
      <w:r w:rsidR="009F0B21">
        <w:rPr>
          <w:rFonts w:ascii="Arial" w:hAnsi="Arial" w:cs="Arial"/>
          <w:b/>
        </w:rPr>
        <w:t>20</w:t>
      </w:r>
    </w:p>
    <w:p w14:paraId="77E0CF07" w14:textId="3C2626F1" w:rsidR="00D74CF2" w:rsidRPr="00D74CF2" w:rsidRDefault="00D74CF2" w:rsidP="00BF7A08">
      <w:pPr>
        <w:rPr>
          <w:rFonts w:ascii="Arial" w:hAnsi="Arial" w:cs="Arial"/>
          <w:b/>
          <w:bCs/>
        </w:rPr>
      </w:pPr>
      <w:r w:rsidRPr="00F32D6F">
        <w:rPr>
          <w:rFonts w:ascii="Arial" w:hAnsi="Arial" w:cs="Arial"/>
          <w:i/>
        </w:rPr>
        <w:t xml:space="preserve">Abstract of the contribution: </w:t>
      </w:r>
      <w:r>
        <w:rPr>
          <w:rFonts w:ascii="Arial" w:hAnsi="Arial" w:cs="Arial"/>
          <w:i/>
        </w:rPr>
        <w:t xml:space="preserve">This </w:t>
      </w:r>
      <w:r w:rsidR="0079090D">
        <w:rPr>
          <w:rFonts w:ascii="Arial" w:hAnsi="Arial" w:cs="Arial"/>
          <w:i/>
        </w:rPr>
        <w:t xml:space="preserve">contribution proposes the study </w:t>
      </w:r>
      <w:r w:rsidR="008102B4">
        <w:rPr>
          <w:rFonts w:ascii="Arial" w:hAnsi="Arial" w:cs="Arial"/>
          <w:i/>
        </w:rPr>
        <w:t xml:space="preserve">of </w:t>
      </w:r>
      <w:r w:rsidR="0079090D">
        <w:rPr>
          <w:rFonts w:ascii="Arial" w:hAnsi="Arial" w:cs="Arial"/>
          <w:i/>
        </w:rPr>
        <w:t xml:space="preserve">migration and IWK </w:t>
      </w:r>
      <w:r>
        <w:rPr>
          <w:rFonts w:ascii="Arial" w:hAnsi="Arial" w:cs="Arial"/>
          <w:i/>
        </w:rPr>
        <w:t>under WT</w:t>
      </w:r>
      <w:r w:rsidR="0079090D">
        <w:rPr>
          <w:rFonts w:ascii="Arial" w:hAnsi="Arial" w:cs="Arial"/>
          <w:i/>
        </w:rPr>
        <w:t>#2</w:t>
      </w:r>
      <w:r>
        <w:rPr>
          <w:rFonts w:ascii="Arial" w:hAnsi="Arial" w:cs="Arial"/>
          <w:i/>
        </w:rPr>
        <w:t>.</w:t>
      </w:r>
    </w:p>
    <w:p w14:paraId="52107823" w14:textId="7A537D07" w:rsidR="00115F4F" w:rsidRPr="00115F4F" w:rsidRDefault="00115F4F" w:rsidP="00115F4F">
      <w:pPr>
        <w:pStyle w:val="1"/>
        <w:rPr>
          <w:rFonts w:cs="Arial"/>
          <w:sz w:val="32"/>
          <w:szCs w:val="18"/>
        </w:rPr>
      </w:pPr>
      <w:r>
        <w:rPr>
          <w:rFonts w:cs="Arial"/>
          <w:sz w:val="32"/>
          <w:szCs w:val="18"/>
        </w:rPr>
        <w:t>1</w:t>
      </w:r>
      <w:r>
        <w:rPr>
          <w:rFonts w:cs="Arial" w:hint="eastAsia"/>
          <w:sz w:val="32"/>
          <w:szCs w:val="18"/>
          <w:lang w:eastAsia="zh-CN"/>
        </w:rPr>
        <w:t>．</w:t>
      </w:r>
      <w:r>
        <w:rPr>
          <w:rFonts w:cs="Arial" w:hint="eastAsia"/>
          <w:sz w:val="32"/>
          <w:szCs w:val="18"/>
          <w:lang w:eastAsia="zh-CN"/>
        </w:rPr>
        <w:t>Int</w:t>
      </w:r>
      <w:r>
        <w:rPr>
          <w:rFonts w:cs="Arial"/>
          <w:sz w:val="32"/>
          <w:szCs w:val="18"/>
        </w:rPr>
        <w:t>roduction</w:t>
      </w:r>
    </w:p>
    <w:p w14:paraId="6702B9D4" w14:textId="492B5F06" w:rsidR="00115F4F" w:rsidRDefault="009B66AA" w:rsidP="00115F4F">
      <w:pPr>
        <w:rPr>
          <w:lang w:val="en-US"/>
        </w:rPr>
      </w:pPr>
      <w:r>
        <w:rPr>
          <w:rFonts w:hint="eastAsia"/>
          <w:lang w:val="en-US" w:eastAsia="zh-CN"/>
        </w:rPr>
        <w:t>M</w:t>
      </w:r>
      <w:r>
        <w:rPr>
          <w:lang w:val="en-US" w:eastAsia="zh-CN"/>
        </w:rPr>
        <w:t>igration and IWK with the legacy 5</w:t>
      </w:r>
      <w:r>
        <w:rPr>
          <w:rFonts w:hint="eastAsia"/>
          <w:lang w:val="en-US" w:eastAsia="zh-CN"/>
        </w:rPr>
        <w:t>GS</w:t>
      </w:r>
      <w:r>
        <w:rPr>
          <w:lang w:val="en-US" w:eastAsia="zh-CN"/>
        </w:rPr>
        <w:t xml:space="preserve"> and</w:t>
      </w:r>
      <w:r w:rsidR="008102B4">
        <w:rPr>
          <w:lang w:val="en-US" w:eastAsia="zh-CN"/>
        </w:rPr>
        <w:t xml:space="preserve">/or 4G/EPS are fundamental for the operator and user to maintain seamless communication services </w:t>
      </w:r>
      <w:r>
        <w:rPr>
          <w:lang w:val="en-US" w:eastAsia="zh-CN"/>
        </w:rPr>
        <w:t>between 5GS/EPS and 6GS.</w:t>
      </w:r>
    </w:p>
    <w:p w14:paraId="42207DF2" w14:textId="3DF7A1F2" w:rsidR="006B61C2" w:rsidRPr="006B61C2" w:rsidRDefault="006B61C2" w:rsidP="006B61C2">
      <w:pPr>
        <w:pStyle w:val="1"/>
        <w:rPr>
          <w:lang w:eastAsia="zh-CN"/>
        </w:rPr>
      </w:pPr>
      <w:r>
        <w:rPr>
          <w:rFonts w:hint="eastAsia"/>
          <w:lang w:eastAsia="zh-CN"/>
        </w:rPr>
        <w:t>2</w:t>
      </w:r>
      <w:r>
        <w:rPr>
          <w:lang w:eastAsia="zh-CN"/>
        </w:rPr>
        <w:t>. Gap Analysis</w:t>
      </w:r>
    </w:p>
    <w:p w14:paraId="733077E5" w14:textId="333FA6B0" w:rsidR="003B3CA5" w:rsidRDefault="009B66AA" w:rsidP="009A1434">
      <w:pPr>
        <w:rPr>
          <w:lang w:val="en-US"/>
        </w:rPr>
      </w:pPr>
      <w:r>
        <w:rPr>
          <w:rFonts w:hint="eastAsia"/>
          <w:lang w:val="en-US" w:eastAsia="zh-CN"/>
        </w:rPr>
        <w:t>From</w:t>
      </w:r>
      <w:r>
        <w:rPr>
          <w:lang w:val="en-US"/>
        </w:rPr>
        <w:t xml:space="preserve"> the 4G/EPS migration to the 5GS, the </w:t>
      </w:r>
      <w:r w:rsidR="003B3CA5">
        <w:rPr>
          <w:lang w:val="en-US"/>
        </w:rPr>
        <w:t>collocated</w:t>
      </w:r>
      <w:r>
        <w:rPr>
          <w:lang w:val="en-US"/>
        </w:rPr>
        <w:t xml:space="preserve"> HSS+UDM, PCF, SMF+PGW-C, </w:t>
      </w:r>
      <w:r w:rsidR="008102B4">
        <w:rPr>
          <w:lang w:val="en-US"/>
        </w:rPr>
        <w:t>and UPF+PGW-U are shared by the EPS and 5GS. There are numerous collocated network nodes between the EPS and 5GS, which introduce significant</w:t>
      </w:r>
      <w:r w:rsidR="0083262F">
        <w:rPr>
          <w:lang w:val="en-US"/>
        </w:rPr>
        <w:t xml:space="preserve"> changes to the EPS network deployments. How to minimize the </w:t>
      </w:r>
      <w:r w:rsidR="008102B4">
        <w:rPr>
          <w:rFonts w:hint="eastAsia"/>
          <w:lang w:val="en-US" w:eastAsia="zh-CN"/>
        </w:rPr>
        <w:t>number</w:t>
      </w:r>
      <w:r w:rsidR="008102B4">
        <w:rPr>
          <w:lang w:val="en-US" w:eastAsia="zh-CN"/>
        </w:rPr>
        <w:t xml:space="preserve"> of </w:t>
      </w:r>
      <w:r w:rsidR="0083262F">
        <w:rPr>
          <w:lang w:val="en-US"/>
        </w:rPr>
        <w:t xml:space="preserve">collocated network nodes between the 5GS and 6GS </w:t>
      </w:r>
      <w:r w:rsidR="00242ABB">
        <w:rPr>
          <w:lang w:val="en-US"/>
        </w:rPr>
        <w:t xml:space="preserve">to support migration from 5GS to 6GS </w:t>
      </w:r>
      <w:r w:rsidR="0083262F">
        <w:rPr>
          <w:lang w:val="en-US"/>
        </w:rPr>
        <w:t>needs to be studied.</w:t>
      </w:r>
    </w:p>
    <w:p w14:paraId="5A2E1D0D" w14:textId="082357AA" w:rsidR="009B66AA" w:rsidRDefault="009B66AA" w:rsidP="009A1434">
      <w:pPr>
        <w:rPr>
          <w:lang w:val="en-US"/>
        </w:rPr>
      </w:pPr>
      <w:r>
        <w:rPr>
          <w:lang w:val="en-US"/>
        </w:rPr>
        <w:t>To support IWK</w:t>
      </w:r>
      <w:r w:rsidR="00242ABB">
        <w:rPr>
          <w:lang w:val="en-US"/>
        </w:rPr>
        <w:t xml:space="preserve"> between EPS and 5GS</w:t>
      </w:r>
      <w:r>
        <w:rPr>
          <w:lang w:val="en-US"/>
        </w:rPr>
        <w:t>, the N26 interface between the 4</w:t>
      </w:r>
      <w:r>
        <w:rPr>
          <w:rFonts w:hint="eastAsia"/>
          <w:lang w:val="en-US" w:eastAsia="zh-CN"/>
        </w:rPr>
        <w:t>G</w:t>
      </w:r>
      <w:r>
        <w:rPr>
          <w:lang w:val="en-US"/>
        </w:rPr>
        <w:t xml:space="preserve"> MME and 5G</w:t>
      </w:r>
      <w:r w:rsidR="005001E1">
        <w:rPr>
          <w:lang w:val="en-US"/>
        </w:rPr>
        <w:t xml:space="preserve"> AMF is defined </w:t>
      </w:r>
      <w:r w:rsidR="005001E1">
        <w:rPr>
          <w:rFonts w:hint="eastAsia"/>
          <w:lang w:val="en-US" w:eastAsia="zh-CN"/>
        </w:rPr>
        <w:t>t</w:t>
      </w:r>
      <w:r w:rsidR="005001E1">
        <w:rPr>
          <w:lang w:val="en-US"/>
        </w:rPr>
        <w:t>o transfer and map the UE Context between the EPS and 5GS. With the N26 interface</w:t>
      </w:r>
      <w:r w:rsidR="005001E1">
        <w:rPr>
          <w:rFonts w:hint="eastAsia"/>
          <w:lang w:val="en-US" w:eastAsia="zh-CN"/>
        </w:rPr>
        <w:t>,</w:t>
      </w:r>
      <w:r w:rsidR="005001E1">
        <w:rPr>
          <w:lang w:val="en-US" w:eastAsia="zh-CN"/>
        </w:rPr>
        <w:t xml:space="preserve"> </w:t>
      </w:r>
      <w:r w:rsidR="005001E1">
        <w:rPr>
          <w:lang w:val="en-US"/>
        </w:rPr>
        <w:t xml:space="preserve">and UE Context transferring and mapping, the single registration mode </w:t>
      </w:r>
      <w:r w:rsidR="00242ABB">
        <w:rPr>
          <w:lang w:val="en-US"/>
        </w:rPr>
        <w:t>can be supported which is simply implemented in the UE</w:t>
      </w:r>
      <w:r w:rsidR="005001E1">
        <w:rPr>
          <w:lang w:val="en-US"/>
        </w:rPr>
        <w:t>. However, if there is no N26 interface, the UE can register to both EPS and 5GS and can keep the EPS and 5GS context separately</w:t>
      </w:r>
      <w:r w:rsidR="00242ABB">
        <w:rPr>
          <w:lang w:val="en-US"/>
        </w:rPr>
        <w:t>.</w:t>
      </w:r>
      <w:r w:rsidR="005001E1">
        <w:rPr>
          <w:lang w:val="en-US"/>
        </w:rPr>
        <w:t xml:space="preserve"> </w:t>
      </w:r>
      <w:r w:rsidR="003B3CA5">
        <w:rPr>
          <w:lang w:val="en-US"/>
        </w:rPr>
        <w:t>During</w:t>
      </w:r>
      <w:r w:rsidR="005001E1">
        <w:rPr>
          <w:lang w:val="en-US"/>
        </w:rPr>
        <w:t xml:space="preserve"> the </w:t>
      </w:r>
      <w:bookmarkStart w:id="0" w:name="OLE_LINK3"/>
      <w:bookmarkStart w:id="1" w:name="OLE_LINK4"/>
      <w:r w:rsidR="005001E1">
        <w:rPr>
          <w:lang w:val="en-US"/>
        </w:rPr>
        <w:t>UE moves back and forward between the EPS and 5GS,</w:t>
      </w:r>
      <w:bookmarkEnd w:id="0"/>
      <w:bookmarkEnd w:id="1"/>
      <w:r w:rsidR="005001E1">
        <w:rPr>
          <w:lang w:val="en-US"/>
        </w:rPr>
        <w:t xml:space="preserve"> the UE can use the </w:t>
      </w:r>
      <w:r w:rsidR="00242ABB">
        <w:rPr>
          <w:lang w:val="en-US"/>
        </w:rPr>
        <w:t>previously</w:t>
      </w:r>
      <w:r w:rsidR="005001E1">
        <w:rPr>
          <w:lang w:val="en-US"/>
        </w:rPr>
        <w:t xml:space="preserve"> </w:t>
      </w:r>
      <w:r w:rsidR="00242ABB">
        <w:rPr>
          <w:lang w:val="en-US"/>
        </w:rPr>
        <w:t xml:space="preserve">stored </w:t>
      </w:r>
      <w:r w:rsidR="005001E1">
        <w:rPr>
          <w:lang w:val="en-US"/>
        </w:rPr>
        <w:t xml:space="preserve">context </w:t>
      </w:r>
      <w:r w:rsidR="00242ABB">
        <w:rPr>
          <w:lang w:val="en-US"/>
        </w:rPr>
        <w:t xml:space="preserve">to </w:t>
      </w:r>
      <w:r w:rsidR="005001E1">
        <w:rPr>
          <w:lang w:val="en-US"/>
        </w:rPr>
        <w:t xml:space="preserve">decrease the </w:t>
      </w:r>
      <w:r w:rsidR="003B3CA5">
        <w:rPr>
          <w:lang w:val="en-US"/>
        </w:rPr>
        <w:t>time of th</w:t>
      </w:r>
      <w:r w:rsidR="00242ABB">
        <w:rPr>
          <w:lang w:val="en-US"/>
        </w:rPr>
        <w:t>e TAU and PDU Session switching</w:t>
      </w:r>
      <w:r w:rsidR="003B3CA5">
        <w:rPr>
          <w:lang w:val="en-US"/>
        </w:rPr>
        <w:t xml:space="preserve">. However, keeping both </w:t>
      </w:r>
      <w:r w:rsidR="00242ABB">
        <w:rPr>
          <w:lang w:val="en-US"/>
        </w:rPr>
        <w:t>types of UE context</w:t>
      </w:r>
      <w:r w:rsidR="003B3CA5">
        <w:rPr>
          <w:lang w:val="en-US"/>
        </w:rPr>
        <w:t xml:space="preserve"> in the UE makes the UE implementation complex and expensive (and </w:t>
      </w:r>
      <w:r w:rsidR="00A03050">
        <w:rPr>
          <w:lang w:val="en-US"/>
        </w:rPr>
        <w:t xml:space="preserve">fewer </w:t>
      </w:r>
      <w:r w:rsidR="003B3CA5">
        <w:rPr>
          <w:lang w:val="en-US"/>
        </w:rPr>
        <w:t>types of UE support dual registration?), and the time of PD</w:t>
      </w:r>
      <w:r w:rsidR="003B3CA5">
        <w:rPr>
          <w:rFonts w:hint="eastAsia"/>
          <w:lang w:val="en-US" w:eastAsia="zh-CN"/>
        </w:rPr>
        <w:t>U</w:t>
      </w:r>
      <w:r w:rsidR="003B3CA5">
        <w:rPr>
          <w:lang w:val="en-US"/>
        </w:rPr>
        <w:t xml:space="preserve"> Session switching</w:t>
      </w:r>
      <w:r w:rsidR="00242ABB">
        <w:rPr>
          <w:lang w:val="en-US"/>
        </w:rPr>
        <w:t xml:space="preserve"> does not </w:t>
      </w:r>
      <w:r w:rsidR="00A03050">
        <w:rPr>
          <w:lang w:val="en-US"/>
        </w:rPr>
        <w:t xml:space="preserve">decrease </w:t>
      </w:r>
      <w:r w:rsidR="003B3CA5">
        <w:rPr>
          <w:lang w:val="en-US"/>
        </w:rPr>
        <w:t>so much.</w:t>
      </w:r>
      <w:r w:rsidR="0079090D">
        <w:rPr>
          <w:lang w:val="en-US"/>
        </w:rPr>
        <w:t xml:space="preserve"> How to support </w:t>
      </w:r>
      <w:r w:rsidR="00A03050">
        <w:rPr>
          <w:lang w:val="en-US"/>
        </w:rPr>
        <w:t xml:space="preserve">a </w:t>
      </w:r>
      <w:r w:rsidR="0079090D">
        <w:rPr>
          <w:lang w:val="en-US"/>
        </w:rPr>
        <w:t>N26-like interface between the 5GS and 6</w:t>
      </w:r>
      <w:r w:rsidR="0079090D">
        <w:rPr>
          <w:rFonts w:hint="eastAsia"/>
          <w:lang w:val="en-US" w:eastAsia="zh-CN"/>
        </w:rPr>
        <w:t>GS</w:t>
      </w:r>
      <w:r w:rsidR="00A03050">
        <w:rPr>
          <w:lang w:val="en-US" w:eastAsia="zh-CN"/>
        </w:rPr>
        <w:t>,</w:t>
      </w:r>
      <w:r w:rsidR="0079090D">
        <w:rPr>
          <w:lang w:val="en-US" w:eastAsia="zh-CN"/>
        </w:rPr>
        <w:t xml:space="preserve"> and how to support single registration with </w:t>
      </w:r>
      <w:r w:rsidR="00A03050">
        <w:rPr>
          <w:lang w:val="en-US" w:eastAsia="zh-CN"/>
        </w:rPr>
        <w:t xml:space="preserve">a </w:t>
      </w:r>
      <w:r w:rsidR="0079090D">
        <w:rPr>
          <w:lang w:val="en-US" w:eastAsia="zh-CN"/>
        </w:rPr>
        <w:t>single USIM</w:t>
      </w:r>
      <w:r w:rsidR="00A03050">
        <w:rPr>
          <w:lang w:val="en-US" w:eastAsia="zh-CN"/>
        </w:rPr>
        <w:t>,</w:t>
      </w:r>
      <w:r w:rsidR="0079090D">
        <w:rPr>
          <w:lang w:val="en-US" w:eastAsia="zh-CN"/>
        </w:rPr>
        <w:t xml:space="preserve"> </w:t>
      </w:r>
      <w:r w:rsidR="0079090D">
        <w:rPr>
          <w:lang w:val="en-US"/>
        </w:rPr>
        <w:t>needs to be studied.</w:t>
      </w:r>
    </w:p>
    <w:p w14:paraId="64DCF668" w14:textId="09672E05" w:rsidR="0083262F" w:rsidRDefault="0083262F" w:rsidP="009A1434">
      <w:pPr>
        <w:rPr>
          <w:lang w:val="en-US"/>
        </w:rPr>
      </w:pPr>
      <w:r>
        <w:rPr>
          <w:lang w:val="en-US"/>
        </w:rPr>
        <w:t xml:space="preserve">Still, a lot of operators have a </w:t>
      </w:r>
      <w:r w:rsidR="00242ABB">
        <w:rPr>
          <w:lang w:val="en-US"/>
        </w:rPr>
        <w:t>big</w:t>
      </w:r>
      <w:r>
        <w:rPr>
          <w:lang w:val="en-US"/>
        </w:rPr>
        <w:t xml:space="preserve"> EPS </w:t>
      </w:r>
      <w:r w:rsidR="00242ABB">
        <w:rPr>
          <w:lang w:val="en-US"/>
        </w:rPr>
        <w:t>network</w:t>
      </w:r>
      <w:r>
        <w:rPr>
          <w:lang w:val="en-US"/>
        </w:rPr>
        <w:t xml:space="preserve"> with no or </w:t>
      </w:r>
      <w:r w:rsidR="00242ABB">
        <w:rPr>
          <w:lang w:val="en-US"/>
        </w:rPr>
        <w:t>a small</w:t>
      </w:r>
      <w:r>
        <w:rPr>
          <w:lang w:val="en-US"/>
        </w:rPr>
        <w:t xml:space="preserve"> 5GS </w:t>
      </w:r>
      <w:r w:rsidR="00242ABB">
        <w:rPr>
          <w:lang w:val="en-US"/>
        </w:rPr>
        <w:t>network</w:t>
      </w:r>
      <w:r w:rsidR="00A03050">
        <w:rPr>
          <w:lang w:val="en-US"/>
        </w:rPr>
        <w:t>,</w:t>
      </w:r>
      <w:r>
        <w:rPr>
          <w:lang w:val="en-US"/>
        </w:rPr>
        <w:t xml:space="preserve"> whether and how to support EPS migration to the 6GS, especially to support the </w:t>
      </w:r>
      <w:proofErr w:type="spellStart"/>
      <w:r>
        <w:rPr>
          <w:lang w:val="en-US"/>
        </w:rPr>
        <w:t>VoIMS</w:t>
      </w:r>
      <w:proofErr w:type="spellEnd"/>
      <w:r>
        <w:rPr>
          <w:lang w:val="en-US"/>
        </w:rPr>
        <w:t xml:space="preserve"> over EPS </w:t>
      </w:r>
      <w:r w:rsidR="00A03050">
        <w:rPr>
          <w:lang w:val="en-US"/>
        </w:rPr>
        <w:t xml:space="preserve">seamless </w:t>
      </w:r>
      <w:r w:rsidR="00242ABB">
        <w:rPr>
          <w:lang w:val="en-US"/>
        </w:rPr>
        <w:t>handover</w:t>
      </w:r>
      <w:r>
        <w:rPr>
          <w:lang w:val="en-US"/>
        </w:rPr>
        <w:t xml:space="preserve"> to 6GS</w:t>
      </w:r>
      <w:r w:rsidR="00A03050">
        <w:rPr>
          <w:lang w:val="en-US"/>
        </w:rPr>
        <w:t>,</w:t>
      </w:r>
      <w:r>
        <w:rPr>
          <w:lang w:val="en-US"/>
        </w:rPr>
        <w:t xml:space="preserve"> is </w:t>
      </w:r>
      <w:r w:rsidR="00A03050">
        <w:rPr>
          <w:lang w:val="en-US"/>
        </w:rPr>
        <w:t xml:space="preserve">fundamentally </w:t>
      </w:r>
      <w:r>
        <w:rPr>
          <w:lang w:val="en-US"/>
        </w:rPr>
        <w:t>important for the operators and users.</w:t>
      </w:r>
    </w:p>
    <w:p w14:paraId="0CCF5E8A" w14:textId="450233C1" w:rsidR="0083262F" w:rsidRDefault="00242ABB" w:rsidP="009A1434">
      <w:r>
        <w:rPr>
          <w:lang w:val="en-US" w:eastAsia="zh-CN"/>
        </w:rPr>
        <w:t>A lot of operators (</w:t>
      </w:r>
      <w:r w:rsidR="0083262F">
        <w:rPr>
          <w:lang w:val="en-US" w:eastAsia="zh-CN"/>
        </w:rPr>
        <w:t xml:space="preserve">only) provide 4G/5G </w:t>
      </w:r>
      <w:r w:rsidR="0083262F">
        <w:t>NTN/satellite access</w:t>
      </w:r>
      <w:r w:rsidR="00A03050">
        <w:t xml:space="preserve">; </w:t>
      </w:r>
      <w:r w:rsidR="0083262F">
        <w:t xml:space="preserve">these </w:t>
      </w:r>
      <w:r w:rsidR="0083262F">
        <w:rPr>
          <w:lang w:val="en-US" w:eastAsia="zh-CN"/>
        </w:rPr>
        <w:t xml:space="preserve">4G/5G </w:t>
      </w:r>
      <w:r w:rsidR="0083262F">
        <w:t xml:space="preserve">NTN/satellite access subscription </w:t>
      </w:r>
      <w:r w:rsidR="00A03050">
        <w:t xml:space="preserve">users </w:t>
      </w:r>
      <w:r w:rsidR="0083262F">
        <w:t xml:space="preserve">are </w:t>
      </w:r>
      <w:r w:rsidR="00A03050">
        <w:t xml:space="preserve">critically </w:t>
      </w:r>
      <w:r w:rsidR="0083262F">
        <w:t>important</w:t>
      </w:r>
      <w:r>
        <w:t xml:space="preserve"> for the operators</w:t>
      </w:r>
      <w:r w:rsidR="00A03050">
        <w:t>. How</w:t>
      </w:r>
      <w:r w:rsidR="0083262F">
        <w:t xml:space="preserve"> to support interworking between 6GS and 4G/5G NTN/satellite access that </w:t>
      </w:r>
      <w:r w:rsidR="00A03050">
        <w:t xml:space="preserve">uses </w:t>
      </w:r>
      <w:r w:rsidR="0083262F">
        <w:t xml:space="preserve">EPS/5GS </w:t>
      </w:r>
      <w:r w:rsidR="00A03050">
        <w:t>needs</w:t>
      </w:r>
      <w:r w:rsidR="0083262F">
        <w:t xml:space="preserve"> to be studied.</w:t>
      </w:r>
    </w:p>
    <w:p w14:paraId="2B62DC16" w14:textId="29F86B7C" w:rsidR="0079090D" w:rsidRDefault="0079090D" w:rsidP="009A1434">
      <w:pPr>
        <w:rPr>
          <w:lang w:val="en-US" w:eastAsia="zh-CN"/>
        </w:rPr>
      </w:pPr>
      <w:r>
        <w:t xml:space="preserve">The 5GS/EPS and 6GS can be within the same PLMN, or between different PLMNs of the same operator, or between different PLMNs of different operators. All the migration and IWK in these scenarios </w:t>
      </w:r>
      <w:r w:rsidR="00A03050">
        <w:t xml:space="preserve">need </w:t>
      </w:r>
      <w:r>
        <w:t>to be studied.</w:t>
      </w:r>
    </w:p>
    <w:p w14:paraId="09CF4A2B" w14:textId="3C008522" w:rsidR="006B621B" w:rsidRPr="00115F4F" w:rsidRDefault="00115F4F" w:rsidP="00115F4F">
      <w:pPr>
        <w:pStyle w:val="1"/>
        <w:rPr>
          <w:rFonts w:cs="Arial"/>
          <w:sz w:val="32"/>
          <w:szCs w:val="18"/>
        </w:rPr>
      </w:pPr>
      <w:r>
        <w:rPr>
          <w:rFonts w:cs="Arial"/>
          <w:sz w:val="32"/>
          <w:szCs w:val="18"/>
        </w:rPr>
        <w:t>3</w:t>
      </w:r>
      <w:r>
        <w:rPr>
          <w:rFonts w:cs="Arial" w:hint="eastAsia"/>
          <w:sz w:val="32"/>
          <w:szCs w:val="18"/>
          <w:lang w:eastAsia="zh-CN"/>
        </w:rPr>
        <w:t>．</w:t>
      </w:r>
      <w:r w:rsidR="006B621B" w:rsidRPr="00115F4F">
        <w:rPr>
          <w:rFonts w:cs="Arial"/>
          <w:sz w:val="32"/>
          <w:szCs w:val="18"/>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36A59F" w14:textId="705FAB58" w:rsidR="007A7EF3" w:rsidRDefault="007A7EF3" w:rsidP="007A7EF3">
      <w:pPr>
        <w:pStyle w:val="1"/>
      </w:pPr>
      <w:r>
        <w:rPr>
          <w:sz w:val="32"/>
          <w:szCs w:val="32"/>
        </w:rPr>
        <w:t>Annex A.X</w:t>
      </w:r>
      <w:r w:rsidR="00901D09">
        <w:rPr>
          <w:rFonts w:cs="Arial"/>
          <w:sz w:val="32"/>
          <w:szCs w:val="32"/>
        </w:rPr>
        <w:t>. WT#2</w:t>
      </w:r>
      <w:r>
        <w:rPr>
          <w:rFonts w:cs="Arial"/>
          <w:sz w:val="32"/>
          <w:szCs w:val="32"/>
        </w:rPr>
        <w:t xml:space="preserve">: </w:t>
      </w:r>
      <w:r w:rsidR="00A241D9">
        <w:t>Study migration and interworking</w:t>
      </w:r>
    </w:p>
    <w:p w14:paraId="3BA54078" w14:textId="041E3D25" w:rsidR="0025205F" w:rsidRDefault="0025205F" w:rsidP="0025205F">
      <w:pPr>
        <w:pStyle w:val="EditorsNote"/>
        <w:rPr>
          <w:lang w:val="en-US" w:eastAsia="zh-CN"/>
        </w:rPr>
      </w:pPr>
      <w:bookmarkStart w:id="2" w:name="OLE_LINK12"/>
      <w:bookmarkStart w:id="3" w:name="OLE_LINK13"/>
      <w:r w:rsidRPr="00B8102E">
        <w:t>Editor's Note:</w:t>
      </w:r>
      <w:r>
        <w:t xml:space="preserve"> </w:t>
      </w:r>
      <w:bookmarkEnd w:id="2"/>
      <w:bookmarkEnd w:id="3"/>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4456D5AE" w14:textId="77777777" w:rsidR="00A241D9" w:rsidRDefault="00A241D9" w:rsidP="00A241D9">
      <w:pPr>
        <w:pStyle w:val="B1"/>
      </w:pPr>
      <w:r>
        <w:lastRenderedPageBreak/>
        <w:t xml:space="preserve">Study migration and interworking, including  </w:t>
      </w:r>
    </w:p>
    <w:p w14:paraId="525047E8" w14:textId="65F8A057" w:rsidR="00A241D9" w:rsidRDefault="00A241D9" w:rsidP="00A241D9">
      <w:pPr>
        <w:pStyle w:val="B1"/>
        <w:numPr>
          <w:ilvl w:val="0"/>
          <w:numId w:val="3"/>
        </w:numPr>
      </w:pPr>
      <w:r>
        <w:t xml:space="preserve">How to support migration to 6GS </w:t>
      </w:r>
      <w:bookmarkStart w:id="4" w:name="_GoBack"/>
      <w:bookmarkEnd w:id="4"/>
    </w:p>
    <w:p w14:paraId="6CE364FF" w14:textId="3D10264B" w:rsidR="00A241D9" w:rsidRDefault="00A241D9" w:rsidP="00A241D9">
      <w:pPr>
        <w:pStyle w:val="B1"/>
        <w:numPr>
          <w:ilvl w:val="0"/>
          <w:numId w:val="3"/>
        </w:numPr>
      </w:pPr>
      <w:r>
        <w:t xml:space="preserve">How to support interworking with 5GS </w:t>
      </w:r>
    </w:p>
    <w:p w14:paraId="6AA6830B" w14:textId="2F99D01B" w:rsidR="00A241D9" w:rsidRDefault="00A241D9" w:rsidP="00A241D9">
      <w:pPr>
        <w:pStyle w:val="B1"/>
        <w:numPr>
          <w:ilvl w:val="0"/>
          <w:numId w:val="3"/>
        </w:numPr>
      </w:pPr>
      <w:r>
        <w:t xml:space="preserve">Whether and how to support interworking with EPS </w:t>
      </w:r>
    </w:p>
    <w:p w14:paraId="10FE394E" w14:textId="3AD172E0" w:rsidR="00A241D9" w:rsidRDefault="00A241D9" w:rsidP="00A241D9">
      <w:pPr>
        <w:pStyle w:val="B1"/>
        <w:numPr>
          <w:ilvl w:val="0"/>
          <w:numId w:val="3"/>
        </w:numPr>
      </w:pPr>
      <w:r>
        <w:t xml:space="preserve">How to support interworking between 6GS and 4G/5G NTN/satellite access that use EPS/5GS. </w:t>
      </w:r>
    </w:p>
    <w:p w14:paraId="2260BE9B" w14:textId="49ADE16D" w:rsidR="00A241D9" w:rsidRDefault="00A241D9" w:rsidP="00A241D9">
      <w:pPr>
        <w:pStyle w:val="B1"/>
      </w:pPr>
      <w:r>
        <w:t xml:space="preserve">NOTE 2: Interworking with 2G/3G are not considered in this study. Interworking between 6GS and 5GS is assumed to work even if the UE has previously registered in 2G, 3G or 4G. </w:t>
      </w:r>
    </w:p>
    <w:p w14:paraId="68E6DC3C" w14:textId="747CFB0D" w:rsidR="00A241D9" w:rsidRPr="007A7EF3" w:rsidRDefault="00A241D9" w:rsidP="00A241D9">
      <w:pPr>
        <w:pStyle w:val="B1"/>
        <w:ind w:left="0" w:firstLine="0"/>
      </w:pPr>
      <w:r>
        <w:t xml:space="preserve">NOTE 3:  The detailed migration study scope will be coordinated and aligned with RAN. </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CAE597" w14:textId="7EFB9433" w:rsidR="009B2F9F" w:rsidRDefault="009B2F9F" w:rsidP="009B2F9F">
      <w:pPr>
        <w:pStyle w:val="1"/>
        <w:rPr>
          <w:sz w:val="32"/>
          <w:szCs w:val="32"/>
          <w:lang w:val="en-US" w:eastAsia="zh-CN"/>
        </w:rPr>
      </w:pPr>
      <w:proofErr w:type="gramStart"/>
      <w:r w:rsidRPr="00F47A20">
        <w:rPr>
          <w:rFonts w:cs="Arial"/>
          <w:sz w:val="32"/>
          <w:szCs w:val="32"/>
        </w:rPr>
        <w:t>5.X</w:t>
      </w:r>
      <w:proofErr w:type="gramEnd"/>
      <w:r w:rsidRPr="00F47A20">
        <w:rPr>
          <w:rFonts w:cs="Arial"/>
          <w:sz w:val="32"/>
          <w:szCs w:val="32"/>
        </w:rPr>
        <w:t xml:space="preserve">. </w:t>
      </w:r>
      <w:r w:rsidRPr="00F47A20">
        <w:rPr>
          <w:sz w:val="32"/>
          <w:szCs w:val="32"/>
        </w:rPr>
        <w:t>Key I</w:t>
      </w:r>
      <w:r w:rsidR="001F5DA3">
        <w:rPr>
          <w:sz w:val="32"/>
          <w:szCs w:val="32"/>
        </w:rPr>
        <w:t>ssue #X (</w:t>
      </w:r>
      <w:r w:rsidR="00901D09">
        <w:rPr>
          <w:rFonts w:hint="eastAsia"/>
          <w:sz w:val="32"/>
          <w:szCs w:val="32"/>
          <w:lang w:eastAsia="zh-CN"/>
        </w:rPr>
        <w:t>WT</w:t>
      </w:r>
      <w:r w:rsidR="00901D09">
        <w:rPr>
          <w:sz w:val="32"/>
          <w:szCs w:val="32"/>
        </w:rPr>
        <w:t>#</w:t>
      </w:r>
      <w:r w:rsidR="001F5DA3">
        <w:rPr>
          <w:sz w:val="32"/>
          <w:szCs w:val="32"/>
        </w:rPr>
        <w:t>2</w:t>
      </w:r>
      <w:r w:rsidRPr="00F47A20">
        <w:rPr>
          <w:sz w:val="32"/>
          <w:szCs w:val="32"/>
        </w:rPr>
        <w:t xml:space="preserve">): </w:t>
      </w:r>
      <w:r w:rsidR="00A241D9" w:rsidRPr="00A241D9">
        <w:rPr>
          <w:sz w:val="32"/>
          <w:szCs w:val="32"/>
          <w:lang w:val="en-US" w:eastAsia="zh-CN"/>
        </w:rPr>
        <w:t xml:space="preserve">Study migration </w:t>
      </w:r>
      <w:r w:rsidR="00A241D9">
        <w:rPr>
          <w:rFonts w:hint="eastAsia"/>
          <w:sz w:val="32"/>
          <w:szCs w:val="32"/>
          <w:lang w:val="en-US" w:eastAsia="zh-CN"/>
        </w:rPr>
        <w:t>t</w:t>
      </w:r>
      <w:r w:rsidR="00A241D9">
        <w:rPr>
          <w:sz w:val="32"/>
          <w:szCs w:val="32"/>
          <w:lang w:val="en-US" w:eastAsia="zh-CN"/>
        </w:rPr>
        <w:t>o 6G</w:t>
      </w:r>
      <w:r w:rsidR="00421C1E">
        <w:rPr>
          <w:sz w:val="32"/>
          <w:szCs w:val="32"/>
          <w:lang w:val="en-US" w:eastAsia="zh-CN"/>
        </w:rPr>
        <w:t>S</w:t>
      </w:r>
      <w:r w:rsidR="00A241D9">
        <w:rPr>
          <w:sz w:val="32"/>
          <w:szCs w:val="32"/>
          <w:lang w:val="en-US" w:eastAsia="zh-CN"/>
        </w:rPr>
        <w:t xml:space="preserve"> </w:t>
      </w:r>
      <w:r w:rsidR="00A241D9" w:rsidRPr="00A241D9">
        <w:rPr>
          <w:sz w:val="32"/>
          <w:szCs w:val="32"/>
          <w:lang w:val="en-US" w:eastAsia="zh-CN"/>
        </w:rPr>
        <w:t>and interworking</w:t>
      </w:r>
      <w:r w:rsidRPr="00F47A20">
        <w:rPr>
          <w:sz w:val="32"/>
          <w:szCs w:val="32"/>
          <w:lang w:val="en-US" w:eastAsia="zh-CN"/>
        </w:rPr>
        <w:t xml:space="preserve"> </w:t>
      </w:r>
      <w:r w:rsidR="00A241D9">
        <w:rPr>
          <w:sz w:val="32"/>
          <w:szCs w:val="32"/>
          <w:lang w:val="en-US" w:eastAsia="zh-CN"/>
        </w:rPr>
        <w:t>with 5G/EPS</w:t>
      </w:r>
    </w:p>
    <w:p w14:paraId="3DFEEB39" w14:textId="77777777" w:rsidR="0025205F" w:rsidRDefault="0025205F" w:rsidP="0025205F">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36C467B2" w14:textId="79C241B6" w:rsidR="009B2F9F" w:rsidRDefault="009B2F9F" w:rsidP="00421C1E">
      <w:pPr>
        <w:rPr>
          <w:lang w:val="en-US"/>
        </w:rPr>
      </w:pPr>
      <w:r>
        <w:rPr>
          <w:lang w:val="en-US"/>
        </w:rPr>
        <w:t xml:space="preserve">This key </w:t>
      </w:r>
      <w:r w:rsidRPr="00421C1E">
        <w:rPr>
          <w:lang w:val="en-US"/>
        </w:rPr>
        <w:t xml:space="preserve">issue (KI) will </w:t>
      </w:r>
      <w:r>
        <w:rPr>
          <w:lang w:val="en-US"/>
        </w:rPr>
        <w:t xml:space="preserve">study </w:t>
      </w:r>
      <w:r w:rsidR="00421C1E" w:rsidRPr="00421C1E">
        <w:rPr>
          <w:lang w:val="en-US"/>
        </w:rPr>
        <w:t>migration to 6G</w:t>
      </w:r>
      <w:r w:rsidR="00242ABB">
        <w:rPr>
          <w:lang w:val="en-US"/>
        </w:rPr>
        <w:t>S</w:t>
      </w:r>
      <w:r w:rsidR="00421C1E" w:rsidRPr="00421C1E">
        <w:rPr>
          <w:lang w:val="en-US"/>
        </w:rPr>
        <w:t xml:space="preserve"> and interworking with 5G</w:t>
      </w:r>
      <w:r w:rsidR="00242ABB">
        <w:rPr>
          <w:lang w:val="en-US"/>
        </w:rPr>
        <w:t>S</w:t>
      </w:r>
      <w:r w:rsidR="00421C1E" w:rsidRPr="00421C1E">
        <w:rPr>
          <w:lang w:val="en-US"/>
        </w:rPr>
        <w:t>/EPS</w:t>
      </w:r>
      <w:r w:rsidR="00421C1E">
        <w:rPr>
          <w:lang w:val="en-US"/>
        </w:rPr>
        <w:t xml:space="preserve"> </w:t>
      </w:r>
      <w:r w:rsidR="00421C1E" w:rsidRPr="00421C1E">
        <w:rPr>
          <w:lang w:val="en-US"/>
        </w:rPr>
        <w:t xml:space="preserve">for the cases </w:t>
      </w:r>
      <w:r w:rsidR="00A03050">
        <w:rPr>
          <w:lang w:val="en-US"/>
        </w:rPr>
        <w:t xml:space="preserve">where </w:t>
      </w:r>
      <w:r w:rsidR="00421C1E" w:rsidRPr="00421C1E">
        <w:rPr>
          <w:lang w:val="en-US"/>
        </w:rPr>
        <w:t>the 5GS and 6G</w:t>
      </w:r>
      <w:r w:rsidR="00242ABB">
        <w:rPr>
          <w:lang w:val="en-US"/>
        </w:rPr>
        <w:t>S</w:t>
      </w:r>
      <w:r w:rsidR="00421C1E" w:rsidRPr="00421C1E">
        <w:rPr>
          <w:lang w:val="en-US"/>
        </w:rPr>
        <w:t xml:space="preserve"> are within the same PLMN, different PLMNs within the same operator</w:t>
      </w:r>
      <w:r w:rsidR="00A03050">
        <w:rPr>
          <w:lang w:val="en-US"/>
        </w:rPr>
        <w:t>,</w:t>
      </w:r>
      <w:r w:rsidR="00421C1E" w:rsidRPr="00421C1E">
        <w:rPr>
          <w:lang w:val="en-US"/>
        </w:rPr>
        <w:t xml:space="preserve"> or different PLMNs between different operators. </w:t>
      </w:r>
    </w:p>
    <w:p w14:paraId="7E395152" w14:textId="618A06C7" w:rsidR="006F5C79" w:rsidRDefault="006F5C79" w:rsidP="006F5C79">
      <w:pPr>
        <w:pStyle w:val="B1"/>
        <w:numPr>
          <w:ilvl w:val="0"/>
          <w:numId w:val="3"/>
        </w:numPr>
      </w:pPr>
      <w:r>
        <w:t xml:space="preserve">How to support migration to 6GS with minimized the co-located NF(s) between the 6GS and 5GS, e.g. </w:t>
      </w:r>
      <w:r w:rsidR="00242ABB">
        <w:t xml:space="preserve">with </w:t>
      </w:r>
      <w:r>
        <w:t>single USIM and single registration in 5GS/6GS.</w:t>
      </w:r>
    </w:p>
    <w:p w14:paraId="77F1AD66" w14:textId="76984825" w:rsidR="006F5C79" w:rsidRDefault="006F5C79" w:rsidP="006F5C79">
      <w:pPr>
        <w:pStyle w:val="B1"/>
        <w:numPr>
          <w:ilvl w:val="0"/>
          <w:numId w:val="3"/>
        </w:numPr>
      </w:pPr>
      <w:r>
        <w:t>How to support interworking with 5GS</w:t>
      </w:r>
      <w:r w:rsidR="00242ABB">
        <w:t xml:space="preserve"> with or without N26 like interface</w:t>
      </w:r>
      <w:r>
        <w:t xml:space="preserve">. </w:t>
      </w:r>
    </w:p>
    <w:p w14:paraId="0D961094" w14:textId="0ACC11FA" w:rsidR="006F5C79" w:rsidRDefault="006F5C79" w:rsidP="00B35179">
      <w:pPr>
        <w:pStyle w:val="B1"/>
        <w:numPr>
          <w:ilvl w:val="0"/>
          <w:numId w:val="3"/>
        </w:numPr>
      </w:pPr>
      <w:r>
        <w:t>Whether and how to support interworking with EPS, e.g.</w:t>
      </w:r>
      <w:r w:rsidR="00A03050">
        <w:t>,</w:t>
      </w:r>
      <w:r>
        <w:t xml:space="preserve"> the </w:t>
      </w:r>
      <w:proofErr w:type="spellStart"/>
      <w:r>
        <w:t>VoIMS</w:t>
      </w:r>
      <w:proofErr w:type="spellEnd"/>
      <w:r>
        <w:t xml:space="preserve"> </w:t>
      </w:r>
      <w:r w:rsidR="00242ABB">
        <w:t xml:space="preserve">service </w:t>
      </w:r>
      <w:r>
        <w:t>from/to E</w:t>
      </w:r>
      <w:r w:rsidR="00F6395E">
        <w:t>PS</w:t>
      </w:r>
      <w:r w:rsidR="001C1FF3">
        <w:t>.</w:t>
      </w:r>
      <w:r w:rsidR="00F6395E">
        <w:t xml:space="preserve"> </w:t>
      </w:r>
    </w:p>
    <w:p w14:paraId="5106AE3E" w14:textId="77777777" w:rsidR="006F5C79" w:rsidRDefault="006F5C79" w:rsidP="006F5C79">
      <w:pPr>
        <w:pStyle w:val="B1"/>
        <w:numPr>
          <w:ilvl w:val="0"/>
          <w:numId w:val="3"/>
        </w:numPr>
      </w:pPr>
      <w:r>
        <w:t xml:space="preserve">How to support interworking between 6GS and 4G/5G NTN/satellite access that use EPS/5GS. </w:t>
      </w:r>
    </w:p>
    <w:p w14:paraId="08576E5F" w14:textId="77777777" w:rsidR="006F5C79" w:rsidRDefault="006F5C79" w:rsidP="006F5C79">
      <w:pPr>
        <w:pStyle w:val="B1"/>
      </w:pPr>
      <w:r>
        <w:t xml:space="preserve">NOTE 2: Interworking with 2G/3G are not considered in this study. Interworking between 6GS and 5GS is assumed to work even if the UE has previously registered in 2G, 3G or 4G. </w:t>
      </w:r>
    </w:p>
    <w:p w14:paraId="166C64CF" w14:textId="796A5484" w:rsidR="00C93D83" w:rsidRDefault="006F5C79" w:rsidP="00F6395E">
      <w:pPr>
        <w:pStyle w:val="B1"/>
        <w:ind w:left="0" w:firstLine="0"/>
        <w:rPr>
          <w:lang w:val="en-US"/>
        </w:rPr>
      </w:pPr>
      <w:r>
        <w:t xml:space="preserve">NOTE 3:  The detailed migration study scope will be coordinated and aligned with RAN.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A0380" w14:textId="77777777" w:rsidR="00124E47" w:rsidRDefault="00124E47">
      <w:r>
        <w:separator/>
      </w:r>
    </w:p>
  </w:endnote>
  <w:endnote w:type="continuationSeparator" w:id="0">
    <w:p w14:paraId="027131FF" w14:textId="77777777" w:rsidR="00124E47" w:rsidRDefault="0012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148A4" w14:textId="77777777" w:rsidR="00124E47" w:rsidRDefault="00124E47">
      <w:r>
        <w:separator/>
      </w:r>
    </w:p>
  </w:footnote>
  <w:footnote w:type="continuationSeparator" w:id="0">
    <w:p w14:paraId="3D78B717" w14:textId="77777777" w:rsidR="00124E47" w:rsidRDefault="0012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49B7"/>
    <w:multiLevelType w:val="hybridMultilevel"/>
    <w:tmpl w:val="52B8F30C"/>
    <w:lvl w:ilvl="0" w:tplc="44A4AC3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F2A65EE"/>
    <w:multiLevelType w:val="hybridMultilevel"/>
    <w:tmpl w:val="2BB66E2E"/>
    <w:lvl w:ilvl="0" w:tplc="9484218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DB75F54"/>
    <w:multiLevelType w:val="hybridMultilevel"/>
    <w:tmpl w:val="E090774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B80ADF"/>
    <w:multiLevelType w:val="hybridMultilevel"/>
    <w:tmpl w:val="8F7E49C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3732"/>
    <w:rsid w:val="000A0821"/>
    <w:rsid w:val="000B59EB"/>
    <w:rsid w:val="0010504F"/>
    <w:rsid w:val="00115F4F"/>
    <w:rsid w:val="00124E47"/>
    <w:rsid w:val="001604A8"/>
    <w:rsid w:val="001B093A"/>
    <w:rsid w:val="001C1FF3"/>
    <w:rsid w:val="001C5CF1"/>
    <w:rsid w:val="001F5DA3"/>
    <w:rsid w:val="00214DF0"/>
    <w:rsid w:val="00242ABB"/>
    <w:rsid w:val="002474B7"/>
    <w:rsid w:val="0025205F"/>
    <w:rsid w:val="00264FDB"/>
    <w:rsid w:val="00266561"/>
    <w:rsid w:val="00314717"/>
    <w:rsid w:val="003B3CA5"/>
    <w:rsid w:val="004054C1"/>
    <w:rsid w:val="00421C1E"/>
    <w:rsid w:val="0044235F"/>
    <w:rsid w:val="004721C0"/>
    <w:rsid w:val="004E2F92"/>
    <w:rsid w:val="005001E1"/>
    <w:rsid w:val="0051513A"/>
    <w:rsid w:val="0051688C"/>
    <w:rsid w:val="005A3318"/>
    <w:rsid w:val="00653E2A"/>
    <w:rsid w:val="0069541A"/>
    <w:rsid w:val="006B61C2"/>
    <w:rsid w:val="006B621B"/>
    <w:rsid w:val="006F5C79"/>
    <w:rsid w:val="00704A2E"/>
    <w:rsid w:val="00780A06"/>
    <w:rsid w:val="00785301"/>
    <w:rsid w:val="0079090D"/>
    <w:rsid w:val="00793D77"/>
    <w:rsid w:val="007A7EF3"/>
    <w:rsid w:val="008102B4"/>
    <w:rsid w:val="008171CF"/>
    <w:rsid w:val="0082707E"/>
    <w:rsid w:val="0083262F"/>
    <w:rsid w:val="008B4AAF"/>
    <w:rsid w:val="00901D09"/>
    <w:rsid w:val="009158D2"/>
    <w:rsid w:val="009255E7"/>
    <w:rsid w:val="0096314E"/>
    <w:rsid w:val="00982BA7"/>
    <w:rsid w:val="00995C58"/>
    <w:rsid w:val="009A1434"/>
    <w:rsid w:val="009A21B0"/>
    <w:rsid w:val="009B2F9F"/>
    <w:rsid w:val="009B66AA"/>
    <w:rsid w:val="009F0B21"/>
    <w:rsid w:val="00A03050"/>
    <w:rsid w:val="00A060DA"/>
    <w:rsid w:val="00A241D9"/>
    <w:rsid w:val="00A34787"/>
    <w:rsid w:val="00A63E3C"/>
    <w:rsid w:val="00AA3DBE"/>
    <w:rsid w:val="00AA7E59"/>
    <w:rsid w:val="00AE35AD"/>
    <w:rsid w:val="00B22C1E"/>
    <w:rsid w:val="00B41104"/>
    <w:rsid w:val="00B9504C"/>
    <w:rsid w:val="00BA4BE2"/>
    <w:rsid w:val="00BD1620"/>
    <w:rsid w:val="00BF3721"/>
    <w:rsid w:val="00BF7A08"/>
    <w:rsid w:val="00C44D05"/>
    <w:rsid w:val="00C601CB"/>
    <w:rsid w:val="00C6395B"/>
    <w:rsid w:val="00C76BD0"/>
    <w:rsid w:val="00C86F41"/>
    <w:rsid w:val="00C87441"/>
    <w:rsid w:val="00C93D83"/>
    <w:rsid w:val="00CA085B"/>
    <w:rsid w:val="00CC4471"/>
    <w:rsid w:val="00CC57A6"/>
    <w:rsid w:val="00D07287"/>
    <w:rsid w:val="00D318B2"/>
    <w:rsid w:val="00D55FB4"/>
    <w:rsid w:val="00D74CF2"/>
    <w:rsid w:val="00DE5F05"/>
    <w:rsid w:val="00E06393"/>
    <w:rsid w:val="00E1464D"/>
    <w:rsid w:val="00E25D01"/>
    <w:rsid w:val="00E54C0A"/>
    <w:rsid w:val="00E7177D"/>
    <w:rsid w:val="00F21090"/>
    <w:rsid w:val="00F30FD1"/>
    <w:rsid w:val="00F3619D"/>
    <w:rsid w:val="00F431B2"/>
    <w:rsid w:val="00F57BAA"/>
    <w:rsid w:val="00F57C87"/>
    <w:rsid w:val="00F6395E"/>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locked/>
    <w:rsid w:val="009B2F9F"/>
    <w:rPr>
      <w:rFonts w:ascii="Times New Roman" w:hAnsi="Times New Roman"/>
      <w:color w:val="FF0000"/>
      <w:lang w:eastAsia="en-US"/>
    </w:rPr>
  </w:style>
  <w:style w:type="character" w:customStyle="1" w:styleId="NOZchn">
    <w:name w:val="NO Zchn"/>
    <w:link w:val="NO"/>
    <w:qFormat/>
    <w:rsid w:val="009B2F9F"/>
    <w:rPr>
      <w:rFonts w:ascii="Times New Roman" w:hAnsi="Times New Roman"/>
      <w:lang w:eastAsia="en-US"/>
    </w:rPr>
  </w:style>
  <w:style w:type="character" w:customStyle="1" w:styleId="B1Char">
    <w:name w:val="B1 Char"/>
    <w:link w:val="B1"/>
    <w:qFormat/>
    <w:rsid w:val="009B2F9F"/>
    <w:rPr>
      <w:rFonts w:ascii="Times New Roman" w:hAnsi="Times New Roman"/>
      <w:lang w:eastAsia="en-US"/>
    </w:rPr>
  </w:style>
  <w:style w:type="character" w:customStyle="1" w:styleId="10">
    <w:name w:val="标题 1 字符"/>
    <w:basedOn w:val="a0"/>
    <w:link w:val="1"/>
    <w:rsid w:val="007A7EF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640</TotalTime>
  <Pages>2</Pages>
  <Words>789</Words>
  <Characters>3828</Characters>
  <Application>Microsoft Office Word</Application>
  <DocSecurity>0</DocSecurity>
  <Lines>62</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CATT-169d5</cp:lastModifiedBy>
  <cp:revision>52</cp:revision>
  <cp:lastPrinted>1900-01-01T05:00:00Z</cp:lastPrinted>
  <dcterms:created xsi:type="dcterms:W3CDTF">2021-08-04T10:39:00Z</dcterms:created>
  <dcterms:modified xsi:type="dcterms:W3CDTF">2025-08-15T14:10:00Z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a9013cc5-e746-4ed3-bc24-295d29b6080d</vt:lpwstr>
  </property>
</Properties>
</file>